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45F8" w14:textId="77777777" w:rsidR="00694A2A" w:rsidRDefault="00694A2A" w:rsidP="00694A2A">
      <w:pPr>
        <w:rPr>
          <w:b/>
          <w:bCs/>
        </w:rPr>
      </w:pPr>
    </w:p>
    <w:p w14:paraId="079512C3" w14:textId="77777777" w:rsidR="00694A2A" w:rsidRDefault="00694A2A" w:rsidP="00694A2A">
      <w:pPr>
        <w:rPr>
          <w:b/>
          <w:bCs/>
        </w:rPr>
      </w:pPr>
    </w:p>
    <w:p w14:paraId="7CFD8A3E" w14:textId="77777777" w:rsidR="00694A2A" w:rsidRDefault="00694A2A" w:rsidP="00694A2A">
      <w:pPr>
        <w:rPr>
          <w:b/>
          <w:bCs/>
        </w:rPr>
      </w:pPr>
    </w:p>
    <w:p w14:paraId="431C0195" w14:textId="77777777" w:rsidR="00267A78" w:rsidRPr="00267A78" w:rsidRDefault="00267A78" w:rsidP="00267A78">
      <w:pPr>
        <w:rPr>
          <w:b/>
          <w:bCs/>
        </w:rPr>
      </w:pPr>
      <w:r w:rsidRPr="00267A78">
        <w:rPr>
          <w:b/>
          <w:bCs/>
        </w:rPr>
        <w:t>Understanding Peptide Therapy for Joint Pain</w:t>
      </w:r>
    </w:p>
    <w:p w14:paraId="24758580" w14:textId="77777777" w:rsidR="00267A78" w:rsidRPr="00267A78" w:rsidRDefault="00267A78" w:rsidP="00267A78">
      <w:pPr>
        <w:rPr>
          <w:b/>
          <w:bCs/>
        </w:rPr>
      </w:pPr>
      <w:r w:rsidRPr="00267A78">
        <w:rPr>
          <w:b/>
          <w:bCs/>
        </w:rPr>
        <w:t>If you are exploring options for joint pain, you may have heard about "peptide therapy." It is important to distinguish between treatments supported by rigorous human research and those that are currently experimental or unproven.</w:t>
      </w:r>
    </w:p>
    <w:p w14:paraId="4B8F4735" w14:textId="77777777" w:rsidR="00267A78" w:rsidRPr="00267A78" w:rsidRDefault="00267A78" w:rsidP="00267A78">
      <w:pPr>
        <w:rPr>
          <w:b/>
          <w:bCs/>
        </w:rPr>
      </w:pPr>
      <w:r w:rsidRPr="00267A78">
        <w:rPr>
          <w:b/>
          <w:bCs/>
        </w:rPr>
        <w:t>The Reality of Peptide Evidence</w:t>
      </w:r>
    </w:p>
    <w:p w14:paraId="52AB8F93" w14:textId="77777777" w:rsidR="00267A78" w:rsidRPr="00267A78" w:rsidRDefault="00267A78" w:rsidP="00267A78">
      <w:pPr>
        <w:rPr>
          <w:b/>
          <w:bCs/>
        </w:rPr>
      </w:pPr>
      <w:r w:rsidRPr="00267A78">
        <w:rPr>
          <w:b/>
          <w:bCs/>
        </w:rPr>
        <w:t>The current scientific landscape for peptides in joint pain relief is divided into two categories:</w:t>
      </w:r>
    </w:p>
    <w:p w14:paraId="1AAFD3A5" w14:textId="77777777" w:rsidR="00267A78" w:rsidRPr="00267A78" w:rsidRDefault="00267A78" w:rsidP="00267A78">
      <w:pPr>
        <w:numPr>
          <w:ilvl w:val="0"/>
          <w:numId w:val="14"/>
        </w:numPr>
        <w:rPr>
          <w:b/>
          <w:bCs/>
        </w:rPr>
      </w:pPr>
      <w:r w:rsidRPr="00267A78">
        <w:rPr>
          <w:b/>
          <w:bCs/>
        </w:rPr>
        <w:t>Supported by Human Trials: Only oral collagen peptides have robust, consistent data showing they can improve pain and function in people with knee osteoarthritis.</w:t>
      </w:r>
    </w:p>
    <w:p w14:paraId="6657213A" w14:textId="77777777" w:rsidR="00267A78" w:rsidRPr="00267A78" w:rsidRDefault="00267A78" w:rsidP="00267A78">
      <w:pPr>
        <w:numPr>
          <w:ilvl w:val="0"/>
          <w:numId w:val="14"/>
        </w:numPr>
        <w:rPr>
          <w:b/>
          <w:bCs/>
        </w:rPr>
      </w:pPr>
      <w:r w:rsidRPr="00267A78">
        <w:rPr>
          <w:b/>
          <w:bCs/>
        </w:rPr>
        <w:t>Largely Experimental/Unvalidated: Most injectable peptides often discussed online (such as BPC-157, TB-500, or GHK-Cu) are currently supported only by preclinical studies (lab or animal models). There is no high-quality, reliable evidence that these are safe or effective for treating joint pain in humans.</w:t>
      </w:r>
    </w:p>
    <w:p w14:paraId="37A2A86E" w14:textId="77777777" w:rsidR="00267A78" w:rsidRPr="00267A78" w:rsidRDefault="00267A78" w:rsidP="00267A78">
      <w:pPr>
        <w:rPr>
          <w:b/>
          <w:bCs/>
        </w:rPr>
      </w:pPr>
      <w:r w:rsidRPr="00267A78">
        <w:rPr>
          <w:b/>
          <w:bCs/>
        </w:rPr>
        <w:t>Summary of Treatment Options</w:t>
      </w:r>
    </w:p>
    <w:tbl>
      <w:tblPr>
        <w:tblW w:w="0" w:type="auto"/>
        <w:tblCellSpacing w:w="15" w:type="dxa"/>
        <w:tblCellMar>
          <w:left w:w="0" w:type="dxa"/>
          <w:right w:w="0" w:type="dxa"/>
        </w:tblCellMar>
        <w:tblLook w:val="04A0" w:firstRow="1" w:lastRow="0" w:firstColumn="1" w:lastColumn="0" w:noHBand="0" w:noVBand="1"/>
      </w:tblPr>
      <w:tblGrid>
        <w:gridCol w:w="2665"/>
        <w:gridCol w:w="1647"/>
        <w:gridCol w:w="5032"/>
      </w:tblGrid>
      <w:tr w:rsidR="00267A78" w:rsidRPr="00267A78" w14:paraId="770400EF"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244F30" w14:textId="77777777" w:rsidR="00267A78" w:rsidRPr="00267A78" w:rsidRDefault="00267A78" w:rsidP="00267A78">
            <w:pPr>
              <w:rPr>
                <w:b/>
                <w:bCs/>
              </w:rPr>
            </w:pPr>
            <w:r w:rsidRPr="00267A78">
              <w:rPr>
                <w:b/>
                <w:bCs/>
              </w:rPr>
              <w:t>Treatment Category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FECC5C" w14:textId="77777777" w:rsidR="00267A78" w:rsidRPr="00267A78" w:rsidRDefault="00267A78" w:rsidP="00267A78">
            <w:pPr>
              <w:rPr>
                <w:b/>
                <w:bCs/>
              </w:rPr>
            </w:pPr>
            <w:r w:rsidRPr="00267A78">
              <w:rPr>
                <w:b/>
                <w:bCs/>
              </w:rPr>
              <w:t>Evidence Status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F2E339" w14:textId="77777777" w:rsidR="00267A78" w:rsidRPr="00267A78" w:rsidRDefault="00267A78" w:rsidP="00267A78">
            <w:pPr>
              <w:rPr>
                <w:b/>
                <w:bCs/>
              </w:rPr>
            </w:pPr>
            <w:r w:rsidRPr="00267A78">
              <w:rPr>
                <w:b/>
                <w:bCs/>
              </w:rPr>
              <w:t>Key Findings</w:t>
            </w:r>
          </w:p>
        </w:tc>
      </w:tr>
      <w:tr w:rsidR="00267A78" w:rsidRPr="00267A78" w14:paraId="0FB5974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A4BB25" w14:textId="77777777" w:rsidR="00267A78" w:rsidRPr="00267A78" w:rsidRDefault="00267A78" w:rsidP="00267A78">
            <w:pPr>
              <w:rPr>
                <w:b/>
                <w:bCs/>
              </w:rPr>
            </w:pPr>
            <w:r w:rsidRPr="00267A78">
              <w:rPr>
                <w:b/>
                <w:bCs/>
              </w:rPr>
              <w:t>Oral Collagen Peptides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AC710E" w14:textId="77777777" w:rsidR="00267A78" w:rsidRPr="00267A78" w:rsidRDefault="00267A78" w:rsidP="00267A78">
            <w:pPr>
              <w:rPr>
                <w:b/>
                <w:bCs/>
              </w:rPr>
            </w:pPr>
            <w:r w:rsidRPr="00267A78">
              <w:rPr>
                <w:b/>
                <w:bCs/>
              </w:rPr>
              <w:t>Supported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79EE3D" w14:textId="77777777" w:rsidR="00267A78" w:rsidRPr="00267A78" w:rsidRDefault="00267A78" w:rsidP="00267A78">
            <w:pPr>
              <w:rPr>
                <w:b/>
                <w:bCs/>
              </w:rPr>
            </w:pPr>
            <w:r w:rsidRPr="00267A78">
              <w:rPr>
                <w:b/>
                <w:bCs/>
              </w:rPr>
              <w:t>Shown in multiple clinical trials to improve pain and physical function in knee osteoarthritis (typical dose: 5–10 g/day).</w:t>
            </w:r>
          </w:p>
        </w:tc>
      </w:tr>
      <w:tr w:rsidR="00267A78" w:rsidRPr="00267A78" w14:paraId="2DA8E1E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79D8E9" w14:textId="77777777" w:rsidR="00267A78" w:rsidRPr="00267A78" w:rsidRDefault="00267A78" w:rsidP="00267A78">
            <w:pPr>
              <w:rPr>
                <w:b/>
                <w:bCs/>
                <w:lang w:val="fr-FR"/>
              </w:rPr>
            </w:pPr>
            <w:r w:rsidRPr="00267A78">
              <w:rPr>
                <w:b/>
                <w:bCs/>
                <w:lang w:val="fr-FR"/>
              </w:rPr>
              <w:t>Injectable Peptides (e.g., BPC-157, TB-500)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83331F" w14:textId="77777777" w:rsidR="00267A78" w:rsidRPr="00267A78" w:rsidRDefault="00267A78" w:rsidP="00267A78">
            <w:pPr>
              <w:rPr>
                <w:b/>
                <w:bCs/>
              </w:rPr>
            </w:pPr>
            <w:r w:rsidRPr="00267A78">
              <w:rPr>
                <w:b/>
                <w:bCs/>
              </w:rPr>
              <w:t>Unvalidated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4CE2E2" w14:textId="77777777" w:rsidR="00267A78" w:rsidRPr="00267A78" w:rsidRDefault="00267A78" w:rsidP="00267A78">
            <w:pPr>
              <w:rPr>
                <w:b/>
                <w:bCs/>
              </w:rPr>
            </w:pPr>
            <w:r w:rsidRPr="00267A78">
              <w:rPr>
                <w:b/>
                <w:bCs/>
              </w:rPr>
              <w:t>No rigorous human clinical trials exist. High potential for risk due to lack of regulation.</w:t>
            </w:r>
          </w:p>
        </w:tc>
      </w:tr>
      <w:tr w:rsidR="00267A78" w:rsidRPr="00267A78" w14:paraId="2612DD2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EF20AD" w14:textId="77777777" w:rsidR="00267A78" w:rsidRPr="00267A78" w:rsidRDefault="00267A78" w:rsidP="00267A78">
            <w:pPr>
              <w:rPr>
                <w:b/>
                <w:bCs/>
              </w:rPr>
            </w:pPr>
            <w:r w:rsidRPr="00267A78">
              <w:rPr>
                <w:b/>
                <w:bCs/>
              </w:rPr>
              <w:t xml:space="preserve">Emerging Therapies (e.g., Pentosan </w:t>
            </w:r>
            <w:proofErr w:type="spellStart"/>
            <w:r w:rsidRPr="00267A78">
              <w:rPr>
                <w:b/>
                <w:bCs/>
              </w:rPr>
              <w:t>Polysulfate</w:t>
            </w:r>
            <w:proofErr w:type="spellEnd"/>
            <w:r w:rsidRPr="00267A78">
              <w:rPr>
                <w:b/>
                <w:bCs/>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C56ACE" w14:textId="77777777" w:rsidR="00267A78" w:rsidRPr="00267A78" w:rsidRDefault="00267A78" w:rsidP="00267A78">
            <w:pPr>
              <w:rPr>
                <w:b/>
                <w:bCs/>
              </w:rPr>
            </w:pPr>
            <w:r w:rsidRPr="00267A78">
              <w:rPr>
                <w:b/>
                <w:bCs/>
              </w:rPr>
              <w:t>Early Research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9F587F" w14:textId="77777777" w:rsidR="00267A78" w:rsidRPr="00267A78" w:rsidRDefault="00267A78" w:rsidP="00267A78">
            <w:pPr>
              <w:rPr>
                <w:b/>
                <w:bCs/>
              </w:rPr>
            </w:pPr>
            <w:r w:rsidRPr="00267A78">
              <w:rPr>
                <w:b/>
                <w:bCs/>
              </w:rPr>
              <w:t xml:space="preserve">Currently being studied in early-stage clinical </w:t>
            </w:r>
            <w:proofErr w:type="gramStart"/>
            <w:r w:rsidRPr="00267A78">
              <w:rPr>
                <w:b/>
                <w:bCs/>
              </w:rPr>
              <w:t>trials;</w:t>
            </w:r>
            <w:proofErr w:type="gramEnd"/>
            <w:r w:rsidRPr="00267A78">
              <w:rPr>
                <w:b/>
                <w:bCs/>
              </w:rPr>
              <w:t xml:space="preserve"> shows promise for joint health but is not yet standard care.</w:t>
            </w:r>
          </w:p>
        </w:tc>
      </w:tr>
    </w:tbl>
    <w:p w14:paraId="3CB9D810" w14:textId="77777777" w:rsidR="00267A78" w:rsidRPr="00267A78" w:rsidRDefault="00267A78" w:rsidP="00267A78">
      <w:pPr>
        <w:rPr>
          <w:b/>
          <w:bCs/>
        </w:rPr>
      </w:pPr>
      <w:r w:rsidRPr="00267A78">
        <w:rPr>
          <w:b/>
          <w:bCs/>
        </w:rPr>
        <w:t>Important Safety Warning</w:t>
      </w:r>
    </w:p>
    <w:p w14:paraId="40A2A392" w14:textId="77777777" w:rsidR="00267A78" w:rsidRPr="00267A78" w:rsidRDefault="00267A78" w:rsidP="00267A78">
      <w:pPr>
        <w:rPr>
          <w:b/>
          <w:bCs/>
        </w:rPr>
      </w:pPr>
      <w:r w:rsidRPr="00267A78">
        <w:rPr>
          <w:b/>
          <w:bCs/>
        </w:rPr>
        <w:t>Please be cautious regarding injectable peptides.</w:t>
      </w:r>
    </w:p>
    <w:p w14:paraId="3A69F600" w14:textId="77777777" w:rsidR="00267A78" w:rsidRPr="00267A78" w:rsidRDefault="00267A78" w:rsidP="00267A78">
      <w:pPr>
        <w:rPr>
          <w:b/>
          <w:bCs/>
        </w:rPr>
      </w:pPr>
      <w:r w:rsidRPr="00267A78">
        <w:rPr>
          <w:b/>
          <w:bCs/>
        </w:rPr>
        <w:t>Because peptides like BPC-157 and TB-500 are not FDA-approved for human use, they are not regulated.</w:t>
      </w:r>
    </w:p>
    <w:p w14:paraId="0E0F2F4D" w14:textId="77777777" w:rsidR="00267A78" w:rsidRPr="00267A78" w:rsidRDefault="00267A78" w:rsidP="00267A78">
      <w:pPr>
        <w:numPr>
          <w:ilvl w:val="0"/>
          <w:numId w:val="15"/>
        </w:numPr>
        <w:rPr>
          <w:b/>
          <w:bCs/>
        </w:rPr>
      </w:pPr>
      <w:r w:rsidRPr="00267A78">
        <w:rPr>
          <w:b/>
          <w:bCs/>
        </w:rPr>
        <w:t>Manufacturing Risks: Products bought online or through non-standard channels may be contaminated, incorrectly labeled, or contain harmful degradation products.</w:t>
      </w:r>
    </w:p>
    <w:p w14:paraId="77965384" w14:textId="77777777" w:rsidR="00267A78" w:rsidRPr="00267A78" w:rsidRDefault="00267A78" w:rsidP="00267A78">
      <w:pPr>
        <w:numPr>
          <w:ilvl w:val="0"/>
          <w:numId w:val="15"/>
        </w:numPr>
        <w:rPr>
          <w:b/>
          <w:bCs/>
        </w:rPr>
      </w:pPr>
      <w:r w:rsidRPr="00267A78">
        <w:rPr>
          <w:b/>
          <w:bCs/>
        </w:rPr>
        <w:t>Safety Concerns: There is no long-term human safety data for these substances. Expert medical reviews warn of the potential for serious harm to patients.</w:t>
      </w:r>
    </w:p>
    <w:p w14:paraId="5D0EF825" w14:textId="77777777" w:rsidR="00267A78" w:rsidRPr="00267A78" w:rsidRDefault="00267A78" w:rsidP="00267A78">
      <w:pPr>
        <w:numPr>
          <w:ilvl w:val="0"/>
          <w:numId w:val="15"/>
        </w:numPr>
        <w:rPr>
          <w:b/>
          <w:bCs/>
        </w:rPr>
      </w:pPr>
      <w:r w:rsidRPr="00267A78">
        <w:rPr>
          <w:b/>
          <w:bCs/>
        </w:rPr>
        <w:t>Professional Sports: Many of these substances are banned by the World Anti-Doping Agency (WADA).</w:t>
      </w:r>
    </w:p>
    <w:p w14:paraId="064ACCC6" w14:textId="2CDD4969" w:rsidR="006166E1" w:rsidRPr="00BD4136" w:rsidRDefault="006166E1" w:rsidP="00267A78"/>
    <w:sectPr w:rsidR="006166E1" w:rsidRPr="00BD4136" w:rsidSect="006703A9">
      <w:headerReference w:type="first" r:id="rId7"/>
      <w:footnotePr>
        <w:numRestart w:val="eachPage"/>
      </w:footnotePr>
      <w:endnotePr>
        <w:numFmt w:val="decimal"/>
        <w:numStart w:val="0"/>
      </w:endnotePr>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3480" w14:textId="77777777" w:rsidR="00A319E7" w:rsidRDefault="00A319E7">
      <w:pPr>
        <w:spacing w:before="0" w:after="0"/>
      </w:pPr>
      <w:r>
        <w:separator/>
      </w:r>
    </w:p>
  </w:endnote>
  <w:endnote w:type="continuationSeparator" w:id="0">
    <w:p w14:paraId="100F50DF" w14:textId="77777777" w:rsidR="00A319E7" w:rsidRDefault="00A319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F8AB" w14:textId="77777777" w:rsidR="00A319E7" w:rsidRDefault="00A319E7">
      <w:pPr>
        <w:spacing w:before="0" w:after="0"/>
      </w:pPr>
      <w:r>
        <w:separator/>
      </w:r>
    </w:p>
  </w:footnote>
  <w:footnote w:type="continuationSeparator" w:id="0">
    <w:p w14:paraId="626F7F62" w14:textId="77777777" w:rsidR="00A319E7" w:rsidRDefault="00A319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643B" w14:textId="056902B6" w:rsidR="00457C01" w:rsidRDefault="0056240D" w:rsidP="006878C0">
    <w:pPr>
      <w:jc w:val="right"/>
      <w:rPr>
        <w:color w:val="000080"/>
        <w:sz w:val="20"/>
        <w:lang w:val="es-ES"/>
      </w:rPr>
    </w:pPr>
    <w:r>
      <w:rPr>
        <w:noProof/>
        <w:color w:val="000080"/>
        <w:sz w:val="20"/>
        <w:lang w:val="es-ES"/>
      </w:rPr>
      <w:drawing>
        <wp:anchor distT="0" distB="0" distL="114300" distR="114300" simplePos="0" relativeHeight="251659264" behindDoc="0" locked="0" layoutInCell="1" allowOverlap="1" wp14:anchorId="7BB1C8C7" wp14:editId="276A635F">
          <wp:simplePos x="0" y="0"/>
          <wp:positionH relativeFrom="margin">
            <wp:posOffset>106045</wp:posOffset>
          </wp:positionH>
          <wp:positionV relativeFrom="topMargin">
            <wp:posOffset>236220</wp:posOffset>
          </wp:positionV>
          <wp:extent cx="4692015" cy="914400"/>
          <wp:effectExtent l="0" t="0" r="0" b="0"/>
          <wp:wrapSquare wrapText="bothSides"/>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01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B7A">
      <w:rPr>
        <w:color w:val="000080"/>
        <w:sz w:val="20"/>
        <w:lang w:val="es-ES"/>
      </w:rPr>
      <w:t>Durango, C</w:t>
    </w:r>
    <w:r w:rsidR="00CD5A41">
      <w:rPr>
        <w:color w:val="000080"/>
        <w:sz w:val="20"/>
        <w:lang w:val="es-ES"/>
      </w:rPr>
      <w:t>O</w:t>
    </w:r>
    <w:r w:rsidRPr="008F1B7A">
      <w:rPr>
        <w:color w:val="000080"/>
        <w:sz w:val="20"/>
        <w:lang w:val="es-ES"/>
      </w:rPr>
      <w:t xml:space="preserve"> 81301</w:t>
    </w:r>
  </w:p>
  <w:p w14:paraId="02BEF4DE" w14:textId="77777777" w:rsidR="00457C01" w:rsidRPr="006878C0" w:rsidRDefault="0056240D" w:rsidP="007A4763">
    <w:pPr>
      <w:ind w:left="7920"/>
      <w:jc w:val="center"/>
      <w:rPr>
        <w:color w:val="000080"/>
        <w:sz w:val="20"/>
        <w:lang w:val="es-ES"/>
      </w:rPr>
    </w:pPr>
    <w:r>
      <w:rPr>
        <w:color w:val="000080"/>
        <w:sz w:val="20"/>
        <w:lang w:val="es-ES"/>
      </w:rPr>
      <w:t>970-828-0420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CFB"/>
    <w:multiLevelType w:val="multilevel"/>
    <w:tmpl w:val="DDEA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37BF8"/>
    <w:multiLevelType w:val="multilevel"/>
    <w:tmpl w:val="3C02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70032"/>
    <w:multiLevelType w:val="multilevel"/>
    <w:tmpl w:val="6BB0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A7D5D"/>
    <w:multiLevelType w:val="multilevel"/>
    <w:tmpl w:val="4DF6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875021"/>
    <w:multiLevelType w:val="multilevel"/>
    <w:tmpl w:val="88DC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71CFA"/>
    <w:multiLevelType w:val="multilevel"/>
    <w:tmpl w:val="968E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9488E"/>
    <w:multiLevelType w:val="multilevel"/>
    <w:tmpl w:val="4176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D4BC1"/>
    <w:multiLevelType w:val="multilevel"/>
    <w:tmpl w:val="F59E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A508C"/>
    <w:multiLevelType w:val="multilevel"/>
    <w:tmpl w:val="C614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77E6C"/>
    <w:multiLevelType w:val="multilevel"/>
    <w:tmpl w:val="7E6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8666B"/>
    <w:multiLevelType w:val="multilevel"/>
    <w:tmpl w:val="EB468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185B25"/>
    <w:multiLevelType w:val="multilevel"/>
    <w:tmpl w:val="BB9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013117">
    <w:abstractNumId w:val="10"/>
  </w:num>
  <w:num w:numId="2" w16cid:durableId="363020673">
    <w:abstractNumId w:val="10"/>
    <w:lvlOverride w:ilvl="1">
      <w:lvl w:ilvl="1">
        <w:numFmt w:val="decimal"/>
        <w:lvlText w:val="%2."/>
        <w:lvlJc w:val="left"/>
      </w:lvl>
    </w:lvlOverride>
  </w:num>
  <w:num w:numId="3" w16cid:durableId="228687794">
    <w:abstractNumId w:val="10"/>
    <w:lvlOverride w:ilvl="1">
      <w:lvl w:ilvl="1">
        <w:numFmt w:val="decimal"/>
        <w:lvlText w:val="%2."/>
        <w:lvlJc w:val="left"/>
      </w:lvl>
    </w:lvlOverride>
  </w:num>
  <w:num w:numId="4" w16cid:durableId="1843621957">
    <w:abstractNumId w:val="10"/>
    <w:lvlOverride w:ilvl="1">
      <w:lvl w:ilvl="1">
        <w:numFmt w:val="decimal"/>
        <w:lvlText w:val="%2."/>
        <w:lvlJc w:val="left"/>
      </w:lvl>
    </w:lvlOverride>
  </w:num>
  <w:num w:numId="5" w16cid:durableId="1813911394">
    <w:abstractNumId w:val="7"/>
  </w:num>
  <w:num w:numId="6" w16cid:durableId="618997531">
    <w:abstractNumId w:val="6"/>
  </w:num>
  <w:num w:numId="7" w16cid:durableId="1311862754">
    <w:abstractNumId w:val="9"/>
  </w:num>
  <w:num w:numId="8" w16cid:durableId="259721348">
    <w:abstractNumId w:val="0"/>
  </w:num>
  <w:num w:numId="9" w16cid:durableId="2004503757">
    <w:abstractNumId w:val="8"/>
  </w:num>
  <w:num w:numId="10" w16cid:durableId="730999648">
    <w:abstractNumId w:val="1"/>
  </w:num>
  <w:num w:numId="11" w16cid:durableId="1881747770">
    <w:abstractNumId w:val="2"/>
  </w:num>
  <w:num w:numId="12" w16cid:durableId="1506242177">
    <w:abstractNumId w:val="4"/>
  </w:num>
  <w:num w:numId="13" w16cid:durableId="459689937">
    <w:abstractNumId w:val="3"/>
  </w:num>
  <w:num w:numId="14" w16cid:durableId="1828276814">
    <w:abstractNumId w:val="11"/>
  </w:num>
  <w:num w:numId="15" w16cid:durableId="2064787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AE"/>
    <w:rsid w:val="000060B7"/>
    <w:rsid w:val="00030564"/>
    <w:rsid w:val="000A4349"/>
    <w:rsid w:val="000B0681"/>
    <w:rsid w:val="000B71A3"/>
    <w:rsid w:val="000B77E4"/>
    <w:rsid w:val="000C642D"/>
    <w:rsid w:val="000E0F92"/>
    <w:rsid w:val="001237A0"/>
    <w:rsid w:val="0012599F"/>
    <w:rsid w:val="001270D3"/>
    <w:rsid w:val="001516D9"/>
    <w:rsid w:val="00173085"/>
    <w:rsid w:val="001D4D5B"/>
    <w:rsid w:val="00202A09"/>
    <w:rsid w:val="002334D5"/>
    <w:rsid w:val="00251F48"/>
    <w:rsid w:val="00264278"/>
    <w:rsid w:val="00264814"/>
    <w:rsid w:val="00267A78"/>
    <w:rsid w:val="00270180"/>
    <w:rsid w:val="00280270"/>
    <w:rsid w:val="0028415E"/>
    <w:rsid w:val="002E7383"/>
    <w:rsid w:val="002F0D58"/>
    <w:rsid w:val="003328F2"/>
    <w:rsid w:val="00364345"/>
    <w:rsid w:val="003830A1"/>
    <w:rsid w:val="003C0066"/>
    <w:rsid w:val="003C57D7"/>
    <w:rsid w:val="003D386B"/>
    <w:rsid w:val="003E5B9A"/>
    <w:rsid w:val="00420C4D"/>
    <w:rsid w:val="00457C01"/>
    <w:rsid w:val="00467FC6"/>
    <w:rsid w:val="004C008D"/>
    <w:rsid w:val="004D07A4"/>
    <w:rsid w:val="004D43B1"/>
    <w:rsid w:val="004E7CF5"/>
    <w:rsid w:val="004F2F92"/>
    <w:rsid w:val="00501F69"/>
    <w:rsid w:val="00515B8B"/>
    <w:rsid w:val="0056240D"/>
    <w:rsid w:val="005715C4"/>
    <w:rsid w:val="00581EDD"/>
    <w:rsid w:val="00591F04"/>
    <w:rsid w:val="005A3E63"/>
    <w:rsid w:val="005B3140"/>
    <w:rsid w:val="005C0013"/>
    <w:rsid w:val="005D69C5"/>
    <w:rsid w:val="005E6858"/>
    <w:rsid w:val="006100E3"/>
    <w:rsid w:val="006166E1"/>
    <w:rsid w:val="00624335"/>
    <w:rsid w:val="006461EC"/>
    <w:rsid w:val="006525DF"/>
    <w:rsid w:val="006703A9"/>
    <w:rsid w:val="0069050B"/>
    <w:rsid w:val="00694A2A"/>
    <w:rsid w:val="006A6F93"/>
    <w:rsid w:val="006B2B0B"/>
    <w:rsid w:val="006F4D62"/>
    <w:rsid w:val="00711D76"/>
    <w:rsid w:val="007309AE"/>
    <w:rsid w:val="007472BB"/>
    <w:rsid w:val="007526A0"/>
    <w:rsid w:val="00772A47"/>
    <w:rsid w:val="00785F19"/>
    <w:rsid w:val="00786811"/>
    <w:rsid w:val="007A4763"/>
    <w:rsid w:val="007F39A3"/>
    <w:rsid w:val="00815C3B"/>
    <w:rsid w:val="008431A7"/>
    <w:rsid w:val="008801B4"/>
    <w:rsid w:val="008847F1"/>
    <w:rsid w:val="008A41FF"/>
    <w:rsid w:val="009B4448"/>
    <w:rsid w:val="009D20D4"/>
    <w:rsid w:val="00A1221B"/>
    <w:rsid w:val="00A252DE"/>
    <w:rsid w:val="00A319E7"/>
    <w:rsid w:val="00A716C7"/>
    <w:rsid w:val="00A94BCF"/>
    <w:rsid w:val="00AB1DD1"/>
    <w:rsid w:val="00AB533C"/>
    <w:rsid w:val="00AC0BB4"/>
    <w:rsid w:val="00AE0450"/>
    <w:rsid w:val="00AF7D3B"/>
    <w:rsid w:val="00B065C9"/>
    <w:rsid w:val="00B06FA1"/>
    <w:rsid w:val="00B35221"/>
    <w:rsid w:val="00B53130"/>
    <w:rsid w:val="00B7664A"/>
    <w:rsid w:val="00BA6BEB"/>
    <w:rsid w:val="00BB064C"/>
    <w:rsid w:val="00BD265F"/>
    <w:rsid w:val="00BD4136"/>
    <w:rsid w:val="00BE2231"/>
    <w:rsid w:val="00C31FF9"/>
    <w:rsid w:val="00CB6BEB"/>
    <w:rsid w:val="00CD5A41"/>
    <w:rsid w:val="00D12699"/>
    <w:rsid w:val="00D42C4C"/>
    <w:rsid w:val="00D83216"/>
    <w:rsid w:val="00D97832"/>
    <w:rsid w:val="00E11584"/>
    <w:rsid w:val="00E302DA"/>
    <w:rsid w:val="00E54349"/>
    <w:rsid w:val="00E62B74"/>
    <w:rsid w:val="00E64B52"/>
    <w:rsid w:val="00EB12C0"/>
    <w:rsid w:val="00ED22D5"/>
    <w:rsid w:val="00EF1F21"/>
    <w:rsid w:val="00EF3E97"/>
    <w:rsid w:val="00F27F21"/>
    <w:rsid w:val="00FF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ADC7"/>
  <w15:chartTrackingRefBased/>
  <w15:docId w15:val="{1626CB2E-8EF7-41DE-AC3F-0DC7C676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AE"/>
    <w:pPr>
      <w:spacing w:before="80" w:after="80" w:line="240" w:lineRule="auto"/>
    </w:pPr>
    <w:rPr>
      <w:rFonts w:eastAsia="Times New Roman" w:cs="Times New Roman"/>
    </w:rPr>
  </w:style>
  <w:style w:type="paragraph" w:styleId="Heading1">
    <w:name w:val="heading 1"/>
    <w:basedOn w:val="Normal"/>
    <w:next w:val="Normal"/>
    <w:link w:val="Heading1Char"/>
    <w:uiPriority w:val="9"/>
    <w:qFormat/>
    <w:rsid w:val="007309AE"/>
    <w:pPr>
      <w:outlineLvl w:val="0"/>
    </w:pPr>
    <w:rPr>
      <w:rFonts w:asciiTheme="majorHAnsi" w:hAnsiTheme="majorHAnsi"/>
      <w:color w:val="2F5496" w:themeColor="accent1" w:themeShade="BF"/>
      <w:sz w:val="36"/>
      <w:szCs w:val="28"/>
    </w:rPr>
  </w:style>
  <w:style w:type="paragraph" w:styleId="Heading2">
    <w:name w:val="heading 2"/>
    <w:basedOn w:val="Normal"/>
    <w:next w:val="Normal"/>
    <w:link w:val="Heading2Char"/>
    <w:uiPriority w:val="9"/>
    <w:semiHidden/>
    <w:unhideWhenUsed/>
    <w:qFormat/>
    <w:rsid w:val="00BD41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09AE"/>
    <w:pPr>
      <w:jc w:val="center"/>
      <w:outlineLvl w:val="2"/>
    </w:pPr>
    <w:rPr>
      <w:rFonts w:asciiTheme="majorHAnsi" w:hAnsiTheme="majorHAnsi"/>
      <w:color w:val="2F5496" w:themeColor="accent1" w:themeShade="BF"/>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9AE"/>
    <w:rPr>
      <w:rFonts w:asciiTheme="majorHAnsi" w:eastAsia="Times New Roman" w:hAnsiTheme="majorHAnsi" w:cs="Times New Roman"/>
      <w:color w:val="2F5496" w:themeColor="accent1" w:themeShade="BF"/>
      <w:sz w:val="36"/>
      <w:szCs w:val="28"/>
    </w:rPr>
  </w:style>
  <w:style w:type="character" w:customStyle="1" w:styleId="Heading3Char">
    <w:name w:val="Heading 3 Char"/>
    <w:basedOn w:val="DefaultParagraphFont"/>
    <w:link w:val="Heading3"/>
    <w:uiPriority w:val="9"/>
    <w:rsid w:val="007309AE"/>
    <w:rPr>
      <w:rFonts w:asciiTheme="majorHAnsi" w:eastAsia="Times New Roman" w:hAnsiTheme="majorHAnsi" w:cs="Times New Roman"/>
      <w:color w:val="2F5496" w:themeColor="accent1" w:themeShade="BF"/>
      <w:sz w:val="23"/>
    </w:rPr>
  </w:style>
  <w:style w:type="table" w:styleId="TableGrid">
    <w:name w:val="Table Grid"/>
    <w:basedOn w:val="TableNormal"/>
    <w:uiPriority w:val="59"/>
    <w:rsid w:val="007309AE"/>
    <w:pPr>
      <w:spacing w:before="80" w:after="8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ores">
    <w:name w:val="Chores"/>
    <w:basedOn w:val="Normal"/>
    <w:qFormat/>
    <w:rsid w:val="007309AE"/>
    <w:rPr>
      <w:color w:val="404040" w:themeColor="text1" w:themeTint="BF"/>
      <w:sz w:val="24"/>
    </w:rPr>
  </w:style>
  <w:style w:type="paragraph" w:styleId="Header">
    <w:name w:val="header"/>
    <w:basedOn w:val="Normal"/>
    <w:link w:val="HeaderChar"/>
    <w:uiPriority w:val="99"/>
    <w:unhideWhenUsed/>
    <w:rsid w:val="00AB1DD1"/>
    <w:pPr>
      <w:tabs>
        <w:tab w:val="center" w:pos="4680"/>
        <w:tab w:val="right" w:pos="9360"/>
      </w:tabs>
      <w:spacing w:before="0" w:after="0"/>
    </w:pPr>
  </w:style>
  <w:style w:type="character" w:customStyle="1" w:styleId="HeaderChar">
    <w:name w:val="Header Char"/>
    <w:basedOn w:val="DefaultParagraphFont"/>
    <w:link w:val="Header"/>
    <w:uiPriority w:val="99"/>
    <w:rsid w:val="00AB1DD1"/>
    <w:rPr>
      <w:rFonts w:eastAsia="Times New Roman" w:cs="Times New Roman"/>
    </w:rPr>
  </w:style>
  <w:style w:type="paragraph" w:styleId="Footer">
    <w:name w:val="footer"/>
    <w:basedOn w:val="Normal"/>
    <w:link w:val="FooterChar"/>
    <w:uiPriority w:val="99"/>
    <w:unhideWhenUsed/>
    <w:rsid w:val="00AB1DD1"/>
    <w:pPr>
      <w:tabs>
        <w:tab w:val="center" w:pos="4680"/>
        <w:tab w:val="right" w:pos="9360"/>
      </w:tabs>
      <w:spacing w:before="0" w:after="0"/>
    </w:pPr>
  </w:style>
  <w:style w:type="character" w:customStyle="1" w:styleId="FooterChar">
    <w:name w:val="Footer Char"/>
    <w:basedOn w:val="DefaultParagraphFont"/>
    <w:link w:val="Footer"/>
    <w:uiPriority w:val="99"/>
    <w:rsid w:val="00AB1DD1"/>
    <w:rPr>
      <w:rFonts w:eastAsia="Times New Roman" w:cs="Times New Roman"/>
    </w:rPr>
  </w:style>
  <w:style w:type="character" w:customStyle="1" w:styleId="Heading2Char">
    <w:name w:val="Heading 2 Char"/>
    <w:basedOn w:val="DefaultParagraphFont"/>
    <w:link w:val="Heading2"/>
    <w:uiPriority w:val="9"/>
    <w:semiHidden/>
    <w:rsid w:val="00BD41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31276">
      <w:bodyDiv w:val="1"/>
      <w:marLeft w:val="0"/>
      <w:marRight w:val="0"/>
      <w:marTop w:val="0"/>
      <w:marBottom w:val="0"/>
      <w:divBdr>
        <w:top w:val="none" w:sz="0" w:space="0" w:color="auto"/>
        <w:left w:val="none" w:sz="0" w:space="0" w:color="auto"/>
        <w:bottom w:val="none" w:sz="0" w:space="0" w:color="auto"/>
        <w:right w:val="none" w:sz="0" w:space="0" w:color="auto"/>
      </w:divBdr>
    </w:div>
    <w:div w:id="865021226">
      <w:bodyDiv w:val="1"/>
      <w:marLeft w:val="0"/>
      <w:marRight w:val="0"/>
      <w:marTop w:val="0"/>
      <w:marBottom w:val="0"/>
      <w:divBdr>
        <w:top w:val="none" w:sz="0" w:space="0" w:color="auto"/>
        <w:left w:val="none" w:sz="0" w:space="0" w:color="auto"/>
        <w:bottom w:val="none" w:sz="0" w:space="0" w:color="auto"/>
        <w:right w:val="none" w:sz="0" w:space="0" w:color="auto"/>
      </w:divBdr>
    </w:div>
    <w:div w:id="934240415">
      <w:bodyDiv w:val="1"/>
      <w:marLeft w:val="0"/>
      <w:marRight w:val="0"/>
      <w:marTop w:val="0"/>
      <w:marBottom w:val="0"/>
      <w:divBdr>
        <w:top w:val="none" w:sz="0" w:space="0" w:color="auto"/>
        <w:left w:val="none" w:sz="0" w:space="0" w:color="auto"/>
        <w:bottom w:val="none" w:sz="0" w:space="0" w:color="auto"/>
        <w:right w:val="none" w:sz="0" w:space="0" w:color="auto"/>
      </w:divBdr>
    </w:div>
    <w:div w:id="1121220144">
      <w:bodyDiv w:val="1"/>
      <w:marLeft w:val="0"/>
      <w:marRight w:val="0"/>
      <w:marTop w:val="0"/>
      <w:marBottom w:val="0"/>
      <w:divBdr>
        <w:top w:val="none" w:sz="0" w:space="0" w:color="auto"/>
        <w:left w:val="none" w:sz="0" w:space="0" w:color="auto"/>
        <w:bottom w:val="none" w:sz="0" w:space="0" w:color="auto"/>
        <w:right w:val="none" w:sz="0" w:space="0" w:color="auto"/>
      </w:divBdr>
    </w:div>
    <w:div w:id="1466002501">
      <w:bodyDiv w:val="1"/>
      <w:marLeft w:val="0"/>
      <w:marRight w:val="0"/>
      <w:marTop w:val="0"/>
      <w:marBottom w:val="0"/>
      <w:divBdr>
        <w:top w:val="none" w:sz="0" w:space="0" w:color="auto"/>
        <w:left w:val="none" w:sz="0" w:space="0" w:color="auto"/>
        <w:bottom w:val="none" w:sz="0" w:space="0" w:color="auto"/>
        <w:right w:val="none" w:sz="0" w:space="0" w:color="auto"/>
      </w:divBdr>
    </w:div>
    <w:div w:id="1582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Anderson</dc:creator>
  <cp:keywords/>
  <dc:description/>
  <cp:lastModifiedBy>Kane Anderson</cp:lastModifiedBy>
  <cp:revision>3</cp:revision>
  <cp:lastPrinted>2026-04-28T21:13:00Z</cp:lastPrinted>
  <dcterms:created xsi:type="dcterms:W3CDTF">2026-04-28T21:13:00Z</dcterms:created>
  <dcterms:modified xsi:type="dcterms:W3CDTF">2026-05-28T19:18:00Z</dcterms:modified>
</cp:coreProperties>
</file>